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DFB2" w14:textId="77777777" w:rsidR="00ED0280" w:rsidRPr="00A55DD2" w:rsidRDefault="00A4147B" w:rsidP="00A55DD2">
      <w:pPr>
        <w:pStyle w:val="Heading1"/>
        <w:spacing w:before="120" w:after="120"/>
        <w:ind w:left="0"/>
        <w:jc w:val="center"/>
        <w:rPr>
          <w:rFonts w:ascii="Calibri" w:eastAsiaTheme="minorEastAsia" w:hAnsi="Calibri" w:cstheme="minorBidi"/>
          <w:b/>
          <w:i/>
          <w:color w:val="auto"/>
          <w:spacing w:val="0"/>
          <w:sz w:val="26"/>
          <w:szCs w:val="2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47B">
        <w:rPr>
          <w:rFonts w:ascii="Calibri" w:eastAsiaTheme="minorEastAsia" w:hAnsi="Calibri" w:cstheme="minorBidi"/>
          <w:b/>
          <w:i/>
          <w:noProof/>
          <w:color w:val="auto"/>
          <w:spacing w:val="0"/>
          <w:sz w:val="26"/>
          <w:szCs w:val="26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21DD3FE" wp14:editId="2D5AB1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0" cy="1971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80" w:rsidRPr="00A55DD2">
        <w:rPr>
          <w:rFonts w:ascii="Calibri" w:eastAsiaTheme="minorEastAsia" w:hAnsi="Calibri" w:cstheme="minorBidi"/>
          <w:b/>
          <w:i/>
          <w:color w:val="auto"/>
          <w:spacing w:val="0"/>
          <w:sz w:val="26"/>
          <w:szCs w:val="2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 15 AÑOS UN SUEÑO HECHO REALIDAD EN:</w:t>
      </w:r>
    </w:p>
    <w:p w14:paraId="2BF86E61" w14:textId="77777777" w:rsidR="00A55DD2" w:rsidRDefault="00ED0280" w:rsidP="00A55DD2">
      <w:pPr>
        <w:pStyle w:val="Heading1"/>
        <w:spacing w:before="120" w:after="120"/>
        <w:ind w:left="0"/>
        <w:jc w:val="center"/>
        <w:rPr>
          <w:rFonts w:ascii="Calibri" w:hAnsi="Calibri"/>
          <w:b/>
          <w:i/>
          <w:color w:val="auto"/>
          <w:sz w:val="26"/>
          <w:szCs w:val="2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DD2">
        <w:rPr>
          <w:rFonts w:ascii="Calibri" w:hAnsi="Calibri"/>
          <w:b/>
          <w:i/>
          <w:color w:val="auto"/>
          <w:sz w:val="26"/>
          <w:szCs w:val="2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HAWAII Y OESTE AMERICANO 14 DIAS</w:t>
      </w:r>
    </w:p>
    <w:p w14:paraId="74AF5A59" w14:textId="77777777" w:rsidR="00ED0280" w:rsidRPr="00B0392C" w:rsidRDefault="00ED0280" w:rsidP="00A55DD2">
      <w:pPr>
        <w:pStyle w:val="Heading1"/>
        <w:spacing w:before="120" w:after="120"/>
        <w:ind w:left="0"/>
        <w:jc w:val="center"/>
        <w:rPr>
          <w:rFonts w:ascii="Calibri" w:hAnsi="Calibri"/>
          <w:b/>
          <w:i/>
          <w:color w:val="auto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62A03BE" w14:textId="77777777" w:rsidR="00A55DD2" w:rsidRPr="00B0392C" w:rsidRDefault="00ED0280" w:rsidP="00A55DD2">
      <w:pPr>
        <w:pStyle w:val="Heading1"/>
        <w:spacing w:before="120" w:after="120"/>
        <w:ind w:left="0"/>
        <w:jc w:val="center"/>
        <w:rPr>
          <w:rFonts w:ascii="Calibri" w:eastAsiaTheme="minorEastAsia" w:hAnsi="Calibri" w:cstheme="minorBidi"/>
          <w:b/>
          <w:color w:val="auto"/>
          <w:spacing w:val="0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92C">
        <w:rPr>
          <w:rFonts w:ascii="Calibri" w:eastAsiaTheme="minorEastAsia" w:hAnsi="Calibri" w:cstheme="minorBidi"/>
          <w:b/>
          <w:color w:val="auto"/>
          <w:spacing w:val="0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SALIDA GARANTIZ</w:t>
      </w:r>
      <w:r w:rsidR="001E2F14" w:rsidRPr="00B0392C">
        <w:rPr>
          <w:rFonts w:ascii="Calibri" w:eastAsiaTheme="minorEastAsia" w:hAnsi="Calibri" w:cstheme="minorBidi"/>
          <w:b/>
          <w:color w:val="auto"/>
          <w:spacing w:val="0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ADA: 19 de junio </w:t>
      </w:r>
      <w:r w:rsidR="00440032" w:rsidRPr="00B0392C">
        <w:rPr>
          <w:rFonts w:ascii="Calibri" w:eastAsiaTheme="minorEastAsia" w:hAnsi="Calibri" w:cstheme="minorBidi"/>
          <w:b/>
          <w:color w:val="auto"/>
          <w:spacing w:val="0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="001E2F14" w:rsidRPr="00B0392C">
        <w:rPr>
          <w:rFonts w:ascii="Calibri" w:eastAsiaTheme="minorEastAsia" w:hAnsi="Calibri" w:cstheme="minorBidi"/>
          <w:b/>
          <w:color w:val="auto"/>
          <w:spacing w:val="0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02 de julio 2020</w:t>
      </w:r>
    </w:p>
    <w:p w14:paraId="14DE49CC" w14:textId="77777777" w:rsidR="00A55DD2" w:rsidRPr="00B0392C" w:rsidRDefault="00A55DD2" w:rsidP="00A55DD2">
      <w:pPr>
        <w:pStyle w:val="Heading1"/>
        <w:spacing w:before="120" w:after="120"/>
        <w:ind w:left="0"/>
        <w:jc w:val="center"/>
        <w:rPr>
          <w:rFonts w:ascii="Calibri" w:hAnsi="Calibri"/>
          <w:b/>
          <w:i/>
          <w:color w:val="auto"/>
          <w:sz w:val="12"/>
          <w:szCs w:val="1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C1CC4F" w14:textId="77777777" w:rsidR="00A55DD2" w:rsidRPr="004E559C" w:rsidRDefault="00ED0280" w:rsidP="0068040A">
      <w:pPr>
        <w:pStyle w:val="Heading1"/>
        <w:spacing w:before="120" w:after="320" w:line="192" w:lineRule="auto"/>
        <w:ind w:left="0"/>
        <w:jc w:val="center"/>
        <w:rPr>
          <w:lang w:val="es-ES"/>
        </w:rPr>
      </w:pPr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Catorce espectaculares días disfrutando de las fantasías que nos ofrecen: L</w:t>
      </w:r>
      <w:r w:rsidR="00440032"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Hermosa Isla de </w:t>
      </w:r>
      <w:proofErr w:type="spellStart"/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Ohau</w:t>
      </w:r>
      <w:proofErr w:type="spellEnd"/>
      <w:r w:rsidR="009F3A3B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</w:t>
      </w:r>
      <w:proofErr w:type="spellStart"/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Hawaii</w:t>
      </w:r>
      <w:proofErr w:type="spellEnd"/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440032"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Ángeles - Las Vegas – El Grand </w:t>
      </w:r>
      <w:proofErr w:type="spellStart"/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Canyon</w:t>
      </w:r>
      <w:proofErr w:type="spellEnd"/>
      <w:r w:rsidRPr="00B0392C">
        <w:rPr>
          <w:rFonts w:ascii="Calibri" w:hAnsi="Calibri"/>
          <w:b/>
          <w:i/>
          <w:color w:val="auto"/>
          <w:sz w:val="25"/>
          <w:szCs w:val="25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Colorado.</w:t>
      </w:r>
    </w:p>
    <w:p w14:paraId="5BC7CB30" w14:textId="77777777" w:rsidR="00A55DD2" w:rsidRDefault="00A55DD2" w:rsidP="00B0392C">
      <w:pPr>
        <w:spacing w:after="120" w:line="240" w:lineRule="auto"/>
        <w:ind w:left="0"/>
        <w:jc w:val="center"/>
        <w:rPr>
          <w:rFonts w:ascii="Calibri" w:hAnsi="Calibri"/>
          <w:b/>
          <w:color w:val="auto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55DD2" w:rsidSect="00B0392C">
          <w:pgSz w:w="12242" w:h="15842"/>
          <w:pgMar w:top="450" w:right="680" w:bottom="540" w:left="680" w:header="709" w:footer="709" w:gutter="0"/>
          <w:pgBorders w:offsetFrom="page">
            <w:top w:val="single" w:sz="12" w:space="15" w:color="E36C0A" w:themeColor="accent6" w:themeShade="BF" w:shadow="1"/>
            <w:left w:val="single" w:sz="12" w:space="20" w:color="E36C0A" w:themeColor="accent6" w:themeShade="BF" w:shadow="1"/>
            <w:bottom w:val="single" w:sz="12" w:space="15" w:color="E36C0A" w:themeColor="accent6" w:themeShade="BF" w:shadow="1"/>
            <w:right w:val="single" w:sz="12" w:space="20" w:color="E36C0A" w:themeColor="accent6" w:themeShade="BF" w:shadow="1"/>
          </w:pgBorders>
          <w:cols w:space="720"/>
        </w:sectPr>
      </w:pPr>
    </w:p>
    <w:p w14:paraId="1ACADE23" w14:textId="77777777" w:rsidR="00C61FDA" w:rsidRPr="000674E5" w:rsidRDefault="00C61FDA" w:rsidP="00C61FDA">
      <w:pPr>
        <w:spacing w:after="0" w:line="240" w:lineRule="auto"/>
        <w:ind w:left="0"/>
        <w:rPr>
          <w:rFonts w:ascii="Calibri" w:hAnsi="Calibri"/>
          <w:b/>
          <w:color w:val="auto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4E5">
        <w:rPr>
          <w:rFonts w:ascii="Calibri" w:hAnsi="Calibri"/>
          <w:b/>
          <w:color w:val="auto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VALOR TOTAL DEL PROGRAMA:</w:t>
      </w:r>
    </w:p>
    <w:p w14:paraId="73B89531" w14:textId="77777777" w:rsidR="00C61FDA" w:rsidRPr="00C61FDA" w:rsidRDefault="00C61FDA" w:rsidP="00C61FDA">
      <w:pPr>
        <w:spacing w:after="0" w:line="240" w:lineRule="auto"/>
        <w:ind w:left="0"/>
        <w:rPr>
          <w:rFonts w:ascii="Calibri" w:hAnsi="Calibri"/>
          <w:b/>
          <w:color w:val="auto"/>
          <w:sz w:val="22"/>
          <w:szCs w:val="22"/>
          <w:lang w:val="es-ES_tradnl"/>
        </w:rPr>
      </w:pPr>
      <w:r w:rsidRPr="000674E5">
        <w:rPr>
          <w:rFonts w:ascii="Calibri" w:hAnsi="Calibri"/>
          <w:b/>
          <w:color w:val="auto"/>
          <w:sz w:val="22"/>
          <w:szCs w:val="22"/>
          <w:lang w:val="es-ES_tradnl"/>
        </w:rPr>
        <w:t xml:space="preserve">Porción </w:t>
      </w:r>
      <w:proofErr w:type="gramStart"/>
      <w:r w:rsidRPr="000674E5">
        <w:rPr>
          <w:rFonts w:ascii="Calibri" w:hAnsi="Calibri"/>
          <w:b/>
          <w:color w:val="auto"/>
          <w:sz w:val="22"/>
          <w:szCs w:val="22"/>
          <w:lang w:val="es-ES_tradnl"/>
        </w:rPr>
        <w:t>terrestre</w:t>
      </w:r>
      <w:r>
        <w:rPr>
          <w:rFonts w:ascii="Calibri" w:hAnsi="Calibri"/>
          <w:b/>
          <w:color w:val="auto"/>
          <w:sz w:val="22"/>
          <w:szCs w:val="22"/>
          <w:lang w:val="es-ES_tradnl"/>
        </w:rPr>
        <w:t xml:space="preserve"> </w:t>
      </w:r>
      <w:r w:rsidRPr="000674E5">
        <w:rPr>
          <w:rFonts w:ascii="Calibri" w:hAnsi="Calibri"/>
          <w:b/>
          <w:color w:val="auto"/>
          <w:sz w:val="22"/>
          <w:szCs w:val="22"/>
          <w:lang w:val="es-ES_tradnl"/>
        </w:rPr>
        <w:t>:</w:t>
      </w:r>
      <w:proofErr w:type="gramEnd"/>
      <w:r w:rsidRPr="000674E5">
        <w:rPr>
          <w:rFonts w:ascii="Calibri" w:hAnsi="Calibri"/>
          <w:b/>
          <w:color w:val="auto"/>
          <w:sz w:val="22"/>
          <w:szCs w:val="22"/>
          <w:lang w:val="es-ES_tradnl"/>
        </w:rPr>
        <w:tab/>
      </w:r>
      <w:r w:rsidRPr="000674E5">
        <w:rPr>
          <w:rFonts w:ascii="Calibri" w:hAnsi="Calibri"/>
          <w:b/>
          <w:color w:val="auto"/>
          <w:sz w:val="22"/>
          <w:szCs w:val="22"/>
          <w:lang w:val="es-ES_tradnl"/>
        </w:rPr>
        <w:tab/>
      </w:r>
      <w:r w:rsidRPr="000674E5">
        <w:rPr>
          <w:rFonts w:ascii="Calibri" w:hAnsi="Calibri"/>
          <w:b/>
          <w:color w:val="auto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USD </w:t>
      </w:r>
      <w:r w:rsidR="001B02FA">
        <w:rPr>
          <w:rFonts w:ascii="Calibri" w:hAnsi="Calibri"/>
          <w:b/>
          <w:color w:val="auto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4.180</w:t>
      </w:r>
    </w:p>
    <w:p w14:paraId="0B4066A6" w14:textId="77777777" w:rsidR="001B02FA" w:rsidRDefault="00C61FDA" w:rsidP="00C61FDA">
      <w:pPr>
        <w:spacing w:after="0" w:line="240" w:lineRule="auto"/>
        <w:ind w:left="0"/>
        <w:rPr>
          <w:rFonts w:ascii="Calibri" w:hAnsi="Calibri"/>
          <w:b/>
          <w:color w:val="auto"/>
          <w:sz w:val="22"/>
          <w:szCs w:val="22"/>
          <w:lang w:val="es-ES_tradnl"/>
        </w:rPr>
      </w:pPr>
      <w:r w:rsidRPr="000674E5">
        <w:rPr>
          <w:rFonts w:ascii="Calibri" w:hAnsi="Calibri"/>
          <w:b/>
          <w:color w:val="auto"/>
          <w:sz w:val="22"/>
          <w:szCs w:val="22"/>
          <w:lang w:val="es-ES_tradnl"/>
        </w:rPr>
        <w:t>Tiquete Aéreo + Impuestos</w:t>
      </w:r>
    </w:p>
    <w:p w14:paraId="40AEACDF" w14:textId="77777777" w:rsidR="00C61FDA" w:rsidRPr="000674E5" w:rsidRDefault="001B02FA" w:rsidP="00C61FDA">
      <w:pPr>
        <w:spacing w:after="0" w:line="240" w:lineRule="auto"/>
        <w:ind w:left="0"/>
        <w:rPr>
          <w:rFonts w:ascii="Calibri" w:hAnsi="Calibri"/>
          <w:b/>
          <w:color w:val="auto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auto"/>
          <w:sz w:val="22"/>
          <w:szCs w:val="22"/>
          <w:lang w:val="es-ES_tradnl"/>
        </w:rPr>
        <w:t xml:space="preserve">Tarifa </w:t>
      </w:r>
      <w:proofErr w:type="gramStart"/>
      <w:r>
        <w:rPr>
          <w:rFonts w:ascii="Calibri" w:hAnsi="Calibri"/>
          <w:b/>
          <w:color w:val="auto"/>
          <w:sz w:val="22"/>
          <w:szCs w:val="22"/>
          <w:lang w:val="es-ES_tradnl"/>
        </w:rPr>
        <w:t xml:space="preserve">orientativa </w:t>
      </w:r>
      <w:r w:rsidR="00C61FDA" w:rsidRPr="000674E5">
        <w:rPr>
          <w:rFonts w:ascii="Calibri" w:hAnsi="Calibri"/>
          <w:b/>
          <w:color w:val="auto"/>
          <w:sz w:val="22"/>
          <w:szCs w:val="22"/>
          <w:lang w:val="es-ES_tradnl"/>
        </w:rPr>
        <w:t>:</w:t>
      </w:r>
      <w:proofErr w:type="gramEnd"/>
      <w:r w:rsidR="00C61FDA" w:rsidRPr="000674E5">
        <w:rPr>
          <w:rFonts w:ascii="Calibri" w:hAnsi="Calibri"/>
          <w:b/>
          <w:color w:val="auto"/>
          <w:sz w:val="22"/>
          <w:szCs w:val="22"/>
          <w:lang w:val="es-ES_tradnl"/>
        </w:rPr>
        <w:tab/>
      </w:r>
      <w:r>
        <w:rPr>
          <w:rFonts w:ascii="Calibri" w:hAnsi="Calibri"/>
          <w:b/>
          <w:color w:val="auto"/>
          <w:sz w:val="22"/>
          <w:szCs w:val="22"/>
          <w:lang w:val="es-ES_tradnl"/>
        </w:rPr>
        <w:t xml:space="preserve">              </w:t>
      </w:r>
      <w:r w:rsidR="00C61FDA" w:rsidRPr="000674E5">
        <w:rPr>
          <w:rFonts w:ascii="Calibri" w:hAnsi="Calibri"/>
          <w:b/>
          <w:color w:val="auto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USD 2.166</w:t>
      </w:r>
    </w:p>
    <w:p w14:paraId="082AB431" w14:textId="77777777" w:rsidR="004E559C" w:rsidRPr="00B0392C" w:rsidRDefault="00C61FDA" w:rsidP="00C61FDA">
      <w:pPr>
        <w:spacing w:after="60" w:line="240" w:lineRule="auto"/>
        <w:ind w:left="0"/>
        <w:rPr>
          <w:rFonts w:ascii="Calibri" w:hAnsi="Calibri"/>
          <w:b/>
          <w:color w:val="E36C0A" w:themeColor="accent6" w:themeShade="BF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E36C0A" w:themeColor="accent6" w:themeShade="BF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4E559C" w:rsidRPr="00B0392C">
        <w:rPr>
          <w:rFonts w:ascii="Calibri" w:hAnsi="Calibri"/>
          <w:b/>
          <w:color w:val="E36C0A" w:themeColor="accent6" w:themeShade="BF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ITINERARIO DEL VIAJE</w:t>
      </w:r>
    </w:p>
    <w:p w14:paraId="694F72B9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CO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01 junio 19:</w:t>
      </w:r>
      <w:r w:rsidRPr="00A55DD2">
        <w:rPr>
          <w:rFonts w:ascii="Calibri" w:hAnsi="Calibri"/>
          <w:b/>
          <w:color w:val="auto"/>
          <w:sz w:val="18"/>
          <w:szCs w:val="18"/>
          <w:lang w:val="es-ES_tradnl"/>
        </w:rPr>
        <w:t xml:space="preserve"> 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_tradnl"/>
        </w:rPr>
        <w:t xml:space="preserve">BOGOTÁ </w:t>
      </w:r>
      <w:r w:rsidR="00440032" w:rsidRPr="00315476">
        <w:rPr>
          <w:rFonts w:ascii="Calibri" w:hAnsi="Calibri"/>
          <w:b/>
          <w:color w:val="auto"/>
          <w:sz w:val="18"/>
          <w:szCs w:val="18"/>
          <w:lang w:val="es-ES"/>
        </w:rPr>
        <w:t>–</w:t>
      </w:r>
      <w:r w:rsidRPr="00A55DD2">
        <w:rPr>
          <w:rFonts w:ascii="Calibri" w:hAnsi="Calibri"/>
          <w:b/>
          <w:color w:val="auto"/>
          <w:sz w:val="18"/>
          <w:szCs w:val="18"/>
          <w:lang w:val="es-ES_tradnl"/>
        </w:rPr>
        <w:t xml:space="preserve"> LOS ANGELES:</w:t>
      </w:r>
      <w:r w:rsidRPr="00A55DD2">
        <w:rPr>
          <w:rFonts w:ascii="Calibri" w:hAnsi="Calibri"/>
          <w:b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A la hora </w:t>
      </w:r>
      <w:r w:rsidR="00A55DD2">
        <w:rPr>
          <w:rFonts w:ascii="Calibri" w:hAnsi="Calibri"/>
          <w:color w:val="auto"/>
          <w:sz w:val="17"/>
          <w:szCs w:val="17"/>
          <w:lang w:val="es-ES_tradnl"/>
        </w:rPr>
        <w:t>c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onvenida</w:t>
      </w:r>
      <w:r w:rsid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b/>
          <w:color w:val="auto"/>
          <w:sz w:val="17"/>
          <w:szCs w:val="17"/>
          <w:lang w:val="es-ES_tradnl"/>
        </w:rPr>
        <w:t xml:space="preserve"> </w:t>
      </w:r>
      <w:r w:rsidR="00A55DD2" w:rsidRPr="00A55DD2">
        <w:rPr>
          <w:rFonts w:ascii="Calibri" w:hAnsi="Calibri"/>
          <w:color w:val="auto"/>
          <w:sz w:val="17"/>
          <w:szCs w:val="17"/>
          <w:lang w:val="es-ES"/>
        </w:rPr>
        <w:t>encuentro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en el aeropuerto internacional El Dorado, para tomar el vuelo con destino la Ciudad de Los Ángeles. Traslado al hotel Hilton Garden, cena</w:t>
      </w:r>
      <w:r w:rsidR="00440032" w:rsidRPr="00A55DD2">
        <w:rPr>
          <w:rFonts w:ascii="Calibri" w:hAnsi="Calibri"/>
          <w:color w:val="auto"/>
          <w:sz w:val="17"/>
          <w:szCs w:val="17"/>
          <w:lang w:val="es-CO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alojamiento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A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lmuerzos y comidas extras en los aeropuertos por cuenta de la quinceañera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.</w:t>
      </w:r>
    </w:p>
    <w:p w14:paraId="27F10285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b/>
          <w:color w:val="auto"/>
          <w:sz w:val="17"/>
          <w:szCs w:val="17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02 junio 20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: 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LOS ANGELES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–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UNIVERSAL STUDIOS.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Desayuno en el hotel, a la hora indicada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traslado al famoso parque 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t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emático Universal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CO"/>
        </w:rPr>
        <w:t>Studios</w:t>
      </w:r>
      <w:proofErr w:type="spellEnd"/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P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odremos conocer los escenarios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 xml:space="preserve"> y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trucos donde realizan las películas, entre otros espectáculos que nos ofrece este parque. Almuerzo en el parque por cuenta de la quinceañera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En la noche regreso al hotel, cena, alojamiento.</w:t>
      </w:r>
    </w:p>
    <w:p w14:paraId="63FA5D97" w14:textId="77777777" w:rsidR="004E559C" w:rsidRPr="00A55DD2" w:rsidRDefault="00A55DD2" w:rsidP="00B0392C">
      <w:pPr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</w:t>
      </w:r>
      <w:r w:rsidR="004E559C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03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</w:t>
      </w:r>
      <w:r w:rsidR="004E559C" w:rsidRPr="00A55DD2">
        <w:rPr>
          <w:rFonts w:ascii="Calibri" w:hAnsi="Calibri"/>
          <w:b/>
          <w:color w:val="auto"/>
          <w:sz w:val="18"/>
          <w:szCs w:val="18"/>
          <w:lang w:val="es-ES"/>
        </w:rPr>
        <w:t>junio 21: LOS ANGELES CITY TOUR – HONOLULU:</w:t>
      </w:r>
      <w:r w:rsidR="004E559C" w:rsidRPr="00A55DD2">
        <w:rPr>
          <w:rFonts w:ascii="Calibri" w:hAnsi="Calibri"/>
          <w:color w:val="auto"/>
          <w:sz w:val="17"/>
          <w:szCs w:val="17"/>
          <w:lang w:val="es-CO"/>
        </w:rPr>
        <w:t xml:space="preserve"> 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Desayuno, después del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check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-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out</w:t>
      </w:r>
      <w:proofErr w:type="spellEnd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en la mañana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a la hora indicada, daremos inicio al tour completo por la ciudad de Los Ángeles visitando sus principales avenidas, las residencias de artistas famosos en Beverly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Hills</w:t>
      </w:r>
      <w:proofErr w:type="spellEnd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, el Teatro Chino en Hollywood, Rodeo Drive, una de las calles más famosas del mundo, El Distrito Financiero, entre otros sitios de interés turístico y cultural.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A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lmuerzo por cuenta de la quinceañera. Traslado al aeropuerto para tomar el vuelo con destino a</w:t>
      </w:r>
      <w:r w:rsidR="004E559C" w:rsidRPr="00A55DD2">
        <w:rPr>
          <w:rFonts w:ascii="Calibri" w:hAnsi="Calibri"/>
          <w:b/>
          <w:color w:val="auto"/>
          <w:sz w:val="17"/>
          <w:szCs w:val="17"/>
          <w:lang w:val="es-ES"/>
        </w:rPr>
        <w:t xml:space="preserve"> </w:t>
      </w:r>
      <w:r w:rsidR="004E559C" w:rsidRPr="00A55DD2">
        <w:rPr>
          <w:rFonts w:ascii="Calibri" w:hAnsi="Calibri"/>
          <w:color w:val="auto"/>
          <w:sz w:val="17"/>
          <w:szCs w:val="17"/>
          <w:lang w:val="es-CO"/>
        </w:rPr>
        <w:t>la ciudad de Honolulu,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capital de la Isla de Oahu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en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Hawaii</w:t>
      </w:r>
      <w:proofErr w:type="spellEnd"/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="004E559C" w:rsidRPr="00A55DD2">
        <w:rPr>
          <w:rFonts w:ascii="Calibri" w:hAnsi="Calibri"/>
          <w:color w:val="auto"/>
          <w:sz w:val="17"/>
          <w:szCs w:val="17"/>
          <w:lang w:val="es-CO"/>
        </w:rPr>
        <w:t xml:space="preserve"> Llegada, recibimiento con Leí de flores frescas, traslado al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hotel Hyatt Waikiki Beach Resort &amp; Spa ubicado en el área de Waikiki, centro turístico por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excelencia. A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lmuerzo por cuenta de la quinceañera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T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arde libre para disfrutar de la piscina en el hotel o la playa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Cena, alojamiento.</w:t>
      </w:r>
    </w:p>
    <w:p w14:paraId="16E54951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b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04 junio 22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: 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HONOLULU CLASES DE SURF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–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CENA EN HARD ROCK.</w:t>
      </w:r>
      <w:r w:rsidRPr="00A55DD2">
        <w:rPr>
          <w:rFonts w:ascii="Calibri" w:hAnsi="Calibri" w:cs="Calibri"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Desayuno en el hotel. A la hora convenida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clases de Surf con instructores profesionales, disfrutaremos de 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la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playa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A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lmuerzo por cuenta de la quinceañera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En la tarde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paseo por Waikiki conociendo los diversos atractivos de esta zona turística, cena en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Hard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Rock Café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alojamiento.</w:t>
      </w:r>
      <w:r w:rsidRPr="00A55DD2">
        <w:rPr>
          <w:rFonts w:ascii="Calibri" w:hAnsi="Calibri"/>
          <w:b/>
          <w:color w:val="auto"/>
          <w:sz w:val="17"/>
          <w:szCs w:val="17"/>
          <w:lang w:val="es-ES_tradnl"/>
        </w:rPr>
        <w:t xml:space="preserve"> </w:t>
      </w:r>
    </w:p>
    <w:p w14:paraId="753A6BA2" w14:textId="77777777" w:rsidR="004E559C" w:rsidRPr="00A55DD2" w:rsidRDefault="004E559C" w:rsidP="00B0392C">
      <w:pPr>
        <w:overflowPunct w:val="0"/>
        <w:autoSpaceDE w:val="0"/>
        <w:autoSpaceDN w:val="0"/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ES_tradnl"/>
        </w:rPr>
      </w:pPr>
      <w:r w:rsidRPr="00315476">
        <w:rPr>
          <w:rFonts w:ascii="Calibri" w:hAnsi="Calibri"/>
          <w:b/>
          <w:color w:val="auto"/>
          <w:sz w:val="18"/>
          <w:szCs w:val="18"/>
          <w:lang w:val="en-US"/>
        </w:rPr>
        <w:t xml:space="preserve">Día 05 Junio 23: HONOLULU </w:t>
      </w:r>
      <w:r w:rsidR="00440032" w:rsidRPr="00315476">
        <w:rPr>
          <w:rFonts w:ascii="Calibri" w:hAnsi="Calibri"/>
          <w:b/>
          <w:color w:val="auto"/>
          <w:sz w:val="18"/>
          <w:szCs w:val="18"/>
          <w:lang w:val="en-US"/>
        </w:rPr>
        <w:t>–</w:t>
      </w:r>
      <w:r w:rsidRPr="00315476">
        <w:rPr>
          <w:rFonts w:ascii="Calibri" w:hAnsi="Calibri"/>
          <w:b/>
          <w:color w:val="auto"/>
          <w:sz w:val="18"/>
          <w:szCs w:val="18"/>
          <w:lang w:val="en-US"/>
        </w:rPr>
        <w:t xml:space="preserve"> PEARL HARBOR – CITY TOUR.</w:t>
      </w:r>
      <w:r w:rsidRPr="00A55DD2">
        <w:rPr>
          <w:rFonts w:ascii="Calibri" w:hAnsi="Calibri"/>
          <w:b/>
          <w:color w:val="auto"/>
          <w:sz w:val="17"/>
          <w:szCs w:val="17"/>
          <w:lang w:val="en-US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Desayuno en el hotel. Excursión cultural a la Base Naval de Pearl Harbor, donde recordaremos el famoso 7 de diciembre de 1941 cuando Japón atacó dicha base, hecho que motivo la entrada de Estados Unidos a la Segunda Guerra Mundial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T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raslado en catamarán al monumento donde se encuentra el Arizona uno de los barcos más grandes destruido en este ataque. Almuerzo por cuenta de la quinceañera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Continuamos con la Visita de la ciudad conociendo los diferentes sitios de interés turístico y cultural de la isla, el parque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Kapiolani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, el Volcán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Diamond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Head, el área residencial de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Kahala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, la Universidad de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Hawaii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, el mirador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Tantalus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>, el distrito histórico y financiero, entre otros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Regreso al hotel, cena, alojamiento.</w:t>
      </w:r>
    </w:p>
    <w:p w14:paraId="5D40236E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b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06 junio 24: HONOLULU DIA LIBRE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–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CENA EN LA PLAYA CON SHOW POLINESICO.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 w:cs="Calibri"/>
          <w:color w:val="auto"/>
          <w:sz w:val="17"/>
          <w:szCs w:val="17"/>
          <w:lang w:val="es-ES_tradnl"/>
        </w:rPr>
        <w:t>Desayuno en el Hotel, mañana libre para disfrutar de las hermosas playas o piscina del Hotel</w:t>
      </w:r>
      <w:r w:rsidR="00440032" w:rsidRPr="00A55DD2">
        <w:rPr>
          <w:rFonts w:ascii="Calibri" w:hAnsi="Calibri" w:cs="Calibri"/>
          <w:color w:val="auto"/>
          <w:sz w:val="17"/>
          <w:szCs w:val="17"/>
          <w:lang w:val="es-ES_tradnl"/>
        </w:rPr>
        <w:t>. A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lmuerzo por cuenta de la quinceañera. </w:t>
      </w:r>
      <w:r w:rsidRPr="00A55DD2">
        <w:rPr>
          <w:rFonts w:ascii="Calibri" w:hAnsi="Calibri" w:cs="Calibri"/>
          <w:color w:val="auto"/>
          <w:sz w:val="17"/>
          <w:szCs w:val="17"/>
          <w:lang w:val="es-ES_tradnl"/>
        </w:rPr>
        <w:t xml:space="preserve">En la tarde, a la hora indicada traslado para disfrutar de la cena LUAU, comida típica Hawaiana con su espectacular </w:t>
      </w:r>
      <w:r w:rsidR="00440032" w:rsidRPr="00A55DD2">
        <w:rPr>
          <w:rFonts w:ascii="Calibri" w:hAnsi="Calibri" w:cs="Calibri"/>
          <w:color w:val="auto"/>
          <w:sz w:val="17"/>
          <w:szCs w:val="17"/>
          <w:lang w:val="es-ES_tradnl"/>
        </w:rPr>
        <w:t>s</w:t>
      </w:r>
      <w:r w:rsidRPr="00A55DD2">
        <w:rPr>
          <w:rFonts w:ascii="Calibri" w:hAnsi="Calibri" w:cs="Calibri"/>
          <w:color w:val="auto"/>
          <w:sz w:val="17"/>
          <w:szCs w:val="17"/>
          <w:lang w:val="es-ES_tradnl"/>
        </w:rPr>
        <w:t>how con bailes de la cultura Polinésica. Regreso al Hotel, alojamiento.</w:t>
      </w:r>
    </w:p>
    <w:p w14:paraId="009C1D4A" w14:textId="77777777" w:rsidR="004E559C" w:rsidRPr="00A55DD2" w:rsidRDefault="004E559C" w:rsidP="00B0392C">
      <w:pPr>
        <w:overflowPunct w:val="0"/>
        <w:autoSpaceDE w:val="0"/>
        <w:autoSpaceDN w:val="0"/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07 junio 25: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HONOLULU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–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CIRCUITO A LA ISLA.</w:t>
      </w:r>
      <w:r w:rsidRPr="00A55DD2">
        <w:rPr>
          <w:rFonts w:ascii="Calibri" w:hAnsi="Calibri"/>
          <w:b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Paseo de todo el día. Desayuno en el hotel. En la mañana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salida para descubrir el Hawái que habíamos soñado. Un bello paseo alrededor de la isla conociendo las playas y hermosos parajes que han sido escenario de famosas películas, haremos una parada en la plantación de piña 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“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DOLE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”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, en el histórico pueblo de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Haleiwa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en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North Shore, famoso por los campeonatos de surf y su hermosa y colorida arquitectura, entre otros. Almuerzo incluido en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Haleiwa</w:t>
      </w:r>
      <w:proofErr w:type="spellEnd"/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En la tarde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seguiremos nuestro recorrido disfrutando otros sitios de interés como es La Granja Tropical de Macadamias donde pararemos para comprar souvenirs y degustar de estas famosas nueces, y el famoso cementerio donde se encuentra el Templo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Byodo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In, templo budista donado por Japón. Regreso al Hotel, cena, alojamiento.</w:t>
      </w:r>
    </w:p>
    <w:p w14:paraId="001C49B2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b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Día 08 junio 26: COMPRAS CENTRO COMERCIAL ALA MOANA </w:t>
      </w:r>
      <w:r w:rsidR="00440032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– 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TRASLADO EN LIMUSINA.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Desayuno en el</w:t>
      </w:r>
      <w:r w:rsidRPr="00A55DD2">
        <w:rPr>
          <w:rFonts w:ascii="Calibri" w:hAnsi="Calibri"/>
          <w:b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hotel. Traslados, ida y regreso en Limusina al Centro Comercial Ala Moana uno de los centros comerciales más grandes de Honolulu donde se encuentran almacenes de grandes marcas, artesanías, etc. 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A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lmuerzo por cuenta de la quinceañera en el centro comercial. En la tarde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regreso al hotel. Cena, alojamiento</w:t>
      </w:r>
      <w:r w:rsidR="00440032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</w:p>
    <w:p w14:paraId="5843F2C7" w14:textId="77777777" w:rsidR="004E559C" w:rsidRPr="00A55DD2" w:rsidRDefault="00A55DD2" w:rsidP="00B0392C">
      <w:pPr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</w:t>
      </w:r>
      <w:r w:rsidR="004E559C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09 junio 27: HONOLULU DIA LIBRE PARA DESPEDIRNOS DE HAWAII;</w:t>
      </w:r>
      <w:r w:rsidR="004E559C" w:rsidRPr="00A55DD2">
        <w:rPr>
          <w:rFonts w:ascii="Calibri" w:hAnsi="Calibri"/>
          <w:b/>
          <w:color w:val="auto"/>
          <w:sz w:val="17"/>
          <w:szCs w:val="17"/>
          <w:lang w:val="es-ES"/>
        </w:rPr>
        <w:t xml:space="preserve"> 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Desayuno en el hotel, día libre para disfrutar de las hermosas playas hawaianas, la piscina, jacu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zz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i del hotel, pasear por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Waikiki y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despedirnos de esta hermosa Isla Hawaiana.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A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lmuerzo por cuenta de la quinceañera. Cena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alojamiento.  </w:t>
      </w:r>
    </w:p>
    <w:p w14:paraId="41C59BB6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10 junio 28: HONOLULU TARDE LIBRE</w:t>
      </w:r>
      <w:r w:rsidR="00EE09B8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–</w:t>
      </w: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LAS VEGAS: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En la mañana,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desayuno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en el hotel, alistarnos para realizar </w:t>
      </w:r>
      <w:r w:rsidR="00A55DD2" w:rsidRPr="00A55DD2">
        <w:rPr>
          <w:rFonts w:ascii="Calibri" w:hAnsi="Calibri"/>
          <w:color w:val="auto"/>
          <w:sz w:val="17"/>
          <w:szCs w:val="17"/>
          <w:lang w:val="es-ES_tradnl"/>
        </w:rPr>
        <w:t>el registro de salida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 A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lmuerzo por cuenta de la quinceañera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 A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la hora indicada traslado al aeropuerto para tomar el vuelo con destino a la ciudad de Las Vegas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C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ena en Honolulu (noche a bordo)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  </w:t>
      </w:r>
    </w:p>
    <w:p w14:paraId="54F37A45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ES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11 junio 29: LAS VEGAS – CIRCO DEL SOL K:</w:t>
      </w:r>
      <w:r w:rsidRPr="00A55DD2">
        <w:rPr>
          <w:rFonts w:ascii="Calibri" w:hAnsi="Calibri"/>
          <w:b/>
          <w:color w:val="auto"/>
          <w:sz w:val="17"/>
          <w:szCs w:val="17"/>
          <w:lang w:val="es-ES_tradnl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Recibimiento en el aeropuerto de Las Vegas, traslado al Hotel PARK MGM LAS VEGAS (Antiguamente Montecarlo) ubicado en el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ES_tradnl"/>
        </w:rPr>
        <w:t>Strip</w:t>
      </w:r>
      <w:proofErr w:type="spellEnd"/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Desayuno, alojamiento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b/>
          <w:color w:val="auto"/>
          <w:sz w:val="17"/>
          <w:szCs w:val="17"/>
          <w:lang w:val="es-ES"/>
        </w:rPr>
        <w:t xml:space="preserve"> </w:t>
      </w:r>
      <w:r w:rsidR="00EE09B8" w:rsidRPr="00A55DD2">
        <w:rPr>
          <w:rFonts w:ascii="Calibri" w:hAnsi="Calibri"/>
          <w:b/>
          <w:color w:val="auto"/>
          <w:sz w:val="17"/>
          <w:szCs w:val="17"/>
          <w:lang w:val="es-ES"/>
        </w:rPr>
        <w:t>A</w:t>
      </w:r>
      <w:r w:rsidRPr="00A55DD2">
        <w:rPr>
          <w:rFonts w:ascii="Calibri" w:hAnsi="Calibri"/>
          <w:b/>
          <w:color w:val="auto"/>
          <w:sz w:val="17"/>
          <w:szCs w:val="17"/>
          <w:lang w:val="es-ES"/>
        </w:rPr>
        <w:t>lmuerzo por cuenta de la quinceañera</w:t>
      </w:r>
      <w:r w:rsidR="00EE09B8" w:rsidRPr="00A55DD2">
        <w:rPr>
          <w:rFonts w:ascii="Calibri" w:hAnsi="Calibri"/>
          <w:b/>
          <w:color w:val="auto"/>
          <w:sz w:val="17"/>
          <w:szCs w:val="17"/>
          <w:lang w:val="es-ES"/>
        </w:rPr>
        <w:t>.</w:t>
      </w:r>
      <w:r w:rsidRPr="00A55DD2">
        <w:rPr>
          <w:rFonts w:ascii="Calibri" w:hAnsi="Calibri"/>
          <w:b/>
          <w:color w:val="auto"/>
          <w:sz w:val="17"/>
          <w:szCs w:val="17"/>
          <w:lang w:val="es-ES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En la noche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a la hora indicada iremos a uno de los famosos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shows del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CIRCO DEL SOL “K”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U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no de los circos más visitados en las Vegas con un show espectacular de artes marciales y cultura oriental.  Regreso al Hotel, cena y alojamiento. </w:t>
      </w:r>
    </w:p>
    <w:p w14:paraId="1BA68B26" w14:textId="77777777" w:rsidR="004E559C" w:rsidRPr="00A55DD2" w:rsidRDefault="004E559C" w:rsidP="00B0392C">
      <w:pPr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CO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12 junio 30: LAS VEGAS – PRESA HOOVER – GRAND CANYON, VISITA AL SKY WALK.</w:t>
      </w:r>
      <w:r w:rsidRPr="00A55DD2">
        <w:rPr>
          <w:rFonts w:ascii="Calibri" w:hAnsi="Calibri"/>
          <w:b/>
          <w:color w:val="auto"/>
          <w:sz w:val="17"/>
          <w:szCs w:val="17"/>
          <w:lang w:val="es-ES"/>
        </w:rPr>
        <w:t xml:space="preserve"> 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Desayuno en el hotel. A las 7:30 de la mañana iniciaremos nuestro recorrido hacia el Grand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CO"/>
        </w:rPr>
        <w:t>Canyon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del Colorado, en autobús con guía de habla hispana. Primera parada, La Presa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CO"/>
        </w:rPr>
        <w:t>Hoover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CO"/>
        </w:rPr>
        <w:t>, esta represa es una de las obras de ingeniería más grandes del mundo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.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P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odremos pasear y tomar fotos. Segunda parada, El Bosque Joshua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CO"/>
        </w:rPr>
        <w:t>Tree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, apreciaremos los cactus y la belleza que nos ofrece este desierto. Tercera parada, El Grand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CO"/>
        </w:rPr>
        <w:t>Canyon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, visitaremos los puntos conocidos como Eagle Point, Guano Point, y el famoso mirador de vidrio el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CO"/>
        </w:rPr>
        <w:t>Sky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</w:t>
      </w:r>
      <w:proofErr w:type="spellStart"/>
      <w:r w:rsidRPr="00A55DD2">
        <w:rPr>
          <w:rFonts w:ascii="Calibri" w:hAnsi="Calibri"/>
          <w:color w:val="auto"/>
          <w:sz w:val="17"/>
          <w:szCs w:val="17"/>
          <w:lang w:val="es-CO"/>
        </w:rPr>
        <w:t>Walk</w:t>
      </w:r>
      <w:proofErr w:type="spellEnd"/>
      <w:r w:rsidRPr="00A55DD2">
        <w:rPr>
          <w:rFonts w:ascii="Calibri" w:hAnsi="Calibri"/>
          <w:color w:val="auto"/>
          <w:sz w:val="17"/>
          <w:szCs w:val="17"/>
          <w:lang w:val="es-CO"/>
        </w:rPr>
        <w:t>.  Almuerzo incluido en el Rancho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. E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n la tarde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regreso al Hotel en Las Vegas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, c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>ena</w:t>
      </w:r>
      <w:r w:rsidR="00EE09B8" w:rsidRPr="00A55DD2">
        <w:rPr>
          <w:rFonts w:ascii="Calibri" w:hAnsi="Calibri"/>
          <w:color w:val="auto"/>
          <w:sz w:val="17"/>
          <w:szCs w:val="17"/>
          <w:lang w:val="es-CO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CO"/>
        </w:rPr>
        <w:t xml:space="preserve"> alojamiento.</w:t>
      </w:r>
    </w:p>
    <w:p w14:paraId="5F3501BA" w14:textId="77777777" w:rsidR="004E559C" w:rsidRPr="00A55DD2" w:rsidRDefault="00A55DD2" w:rsidP="00B0392C">
      <w:pPr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CO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</w:t>
      </w:r>
      <w:r w:rsidR="004E559C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13 Julio 01: LAS VEGAS – CITY TOUR </w:t>
      </w:r>
      <w:r w:rsidR="00EE09B8" w:rsidRPr="00A55DD2">
        <w:rPr>
          <w:rFonts w:ascii="Calibri" w:hAnsi="Calibri"/>
          <w:b/>
          <w:color w:val="auto"/>
          <w:sz w:val="18"/>
          <w:szCs w:val="18"/>
          <w:lang w:val="es-ES"/>
        </w:rPr>
        <w:t>–</w:t>
      </w:r>
      <w:r w:rsidR="004E559C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COMPRAS EN COCA</w:t>
      </w:r>
      <w:r w:rsidR="00EE09B8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 </w:t>
      </w:r>
      <w:r w:rsidR="004E559C" w:rsidRPr="00A55DD2">
        <w:rPr>
          <w:rFonts w:ascii="Calibri" w:hAnsi="Calibri"/>
          <w:b/>
          <w:color w:val="auto"/>
          <w:sz w:val="18"/>
          <w:szCs w:val="18"/>
          <w:lang w:val="es-ES"/>
        </w:rPr>
        <w:t>COLA</w:t>
      </w:r>
      <w:r w:rsidR="00EE09B8" w:rsidRPr="00A55DD2">
        <w:rPr>
          <w:rFonts w:ascii="Calibri" w:hAnsi="Calibri"/>
          <w:b/>
          <w:color w:val="auto"/>
          <w:sz w:val="18"/>
          <w:szCs w:val="18"/>
          <w:lang w:val="es-ES"/>
        </w:rPr>
        <w:t xml:space="preserve">, </w:t>
      </w:r>
      <w:r w:rsidR="004E559C" w:rsidRPr="00A55DD2">
        <w:rPr>
          <w:rFonts w:ascii="Calibri" w:hAnsi="Calibri"/>
          <w:b/>
          <w:color w:val="auto"/>
          <w:sz w:val="18"/>
          <w:szCs w:val="18"/>
          <w:lang w:val="es-ES"/>
        </w:rPr>
        <w:t>M&amp;M Y CENTRO COMERCIAL PLANET HOLLYWOOD</w:t>
      </w:r>
      <w:r w:rsidR="00EE09B8" w:rsidRPr="00A55DD2">
        <w:rPr>
          <w:rFonts w:ascii="Calibri" w:hAnsi="Calibri"/>
          <w:b/>
          <w:color w:val="auto"/>
          <w:sz w:val="18"/>
          <w:szCs w:val="18"/>
          <w:lang w:val="es-ES"/>
        </w:rPr>
        <w:t>.</w:t>
      </w:r>
      <w:r w:rsidR="004E559C" w:rsidRPr="00A55DD2">
        <w:rPr>
          <w:rFonts w:ascii="Calibri" w:hAnsi="Calibri"/>
          <w:b/>
          <w:color w:val="auto"/>
          <w:sz w:val="17"/>
          <w:szCs w:val="17"/>
          <w:lang w:val="es-ES"/>
        </w:rPr>
        <w:t xml:space="preserve"> 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Desayuno, </w:t>
      </w:r>
      <w:r w:rsidR="00EE09B8" w:rsidRPr="00A55DD2">
        <w:rPr>
          <w:rFonts w:ascii="Calibri" w:hAnsi="Calibri"/>
          <w:b/>
          <w:color w:val="auto"/>
          <w:sz w:val="17"/>
          <w:szCs w:val="17"/>
          <w:lang w:val="es-ES_tradnl"/>
        </w:rPr>
        <w:t>e</w:t>
      </w:r>
      <w:r w:rsidR="004E559C" w:rsidRPr="00A55DD2">
        <w:rPr>
          <w:rFonts w:ascii="Calibri" w:hAnsi="Calibri"/>
          <w:b/>
          <w:color w:val="auto"/>
          <w:sz w:val="17"/>
          <w:szCs w:val="17"/>
          <w:lang w:val="es-ES_tradnl"/>
        </w:rPr>
        <w:t>n</w:t>
      </w:r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 xml:space="preserve"> la mañana visitaremos los almacenes de Coca Cola y M&amp;M,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>Hard</w:t>
      </w:r>
      <w:proofErr w:type="spellEnd"/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 xml:space="preserve"> Rock,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>Marshalls</w:t>
      </w:r>
      <w:proofErr w:type="spellEnd"/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 xml:space="preserve">, Ross, Centro Comercial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>Planet</w:t>
      </w:r>
      <w:proofErr w:type="spellEnd"/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 xml:space="preserve"> Hollywood</w:t>
      </w:r>
      <w:r w:rsidR="00EE09B8" w:rsidRPr="00A55DD2">
        <w:rPr>
          <w:rFonts w:ascii="Calibri" w:hAnsi="Calibri"/>
          <w:color w:val="auto"/>
          <w:sz w:val="17"/>
          <w:szCs w:val="17"/>
          <w:lang w:val="es-ES"/>
        </w:rPr>
        <w:t xml:space="preserve">. 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Almuerzo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por cuenta de la quinceañera.</w:t>
      </w:r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 xml:space="preserve"> </w:t>
      </w:r>
      <w:r w:rsidR="00EE09B8" w:rsidRPr="00A55DD2">
        <w:rPr>
          <w:rFonts w:ascii="Calibri" w:hAnsi="Calibri"/>
          <w:color w:val="auto"/>
          <w:sz w:val="17"/>
          <w:szCs w:val="17"/>
          <w:lang w:val="es-ES"/>
        </w:rPr>
        <w:t>R</w:t>
      </w:r>
      <w:r w:rsidR="004E559C" w:rsidRPr="00A55DD2">
        <w:rPr>
          <w:rFonts w:ascii="Calibri" w:hAnsi="Calibri"/>
          <w:color w:val="auto"/>
          <w:sz w:val="17"/>
          <w:szCs w:val="17"/>
          <w:lang w:val="es-ES"/>
        </w:rPr>
        <w:t>egreso al hotel. A la hora</w:t>
      </w:r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convenida, salida para empezar la visita a la capital mundial del juego, recorriendo Las Vegas Boulevard, conocido también como Las Vegas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Strip</w:t>
      </w:r>
      <w:proofErr w:type="spellEnd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, y los hoteles de gran renombre con sus lujosos lobbies y casinos. Apreciaremos la vida nocturna de esta gran ciudad, los shows callejeros como son el show de agua del Hotel </w:t>
      </w:r>
      <w:proofErr w:type="spellStart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Bellagio</w:t>
      </w:r>
      <w:proofErr w:type="spellEnd"/>
      <w:r w:rsidR="004E559C" w:rsidRPr="00A55DD2">
        <w:rPr>
          <w:rFonts w:ascii="Calibri" w:hAnsi="Calibri"/>
          <w:color w:val="auto"/>
          <w:sz w:val="17"/>
          <w:szCs w:val="17"/>
          <w:lang w:val="es-ES_tradnl"/>
        </w:rPr>
        <w:t>, los diferentes shows de los hoteles, el famoso show en el Centro de la Ciudad y muchas atracciones más. Regreso al Hotel, cena y alojamiento.</w:t>
      </w:r>
    </w:p>
    <w:p w14:paraId="0F901D02" w14:textId="77777777" w:rsidR="004E559C" w:rsidRPr="00A55DD2" w:rsidRDefault="004E559C" w:rsidP="00B0392C">
      <w:pPr>
        <w:overflowPunct w:val="0"/>
        <w:autoSpaceDE w:val="0"/>
        <w:autoSpaceDN w:val="0"/>
        <w:spacing w:before="60" w:after="60" w:line="240" w:lineRule="auto"/>
        <w:ind w:left="0"/>
        <w:jc w:val="both"/>
        <w:rPr>
          <w:rFonts w:ascii="Calibri" w:hAnsi="Calibri"/>
          <w:color w:val="auto"/>
          <w:sz w:val="17"/>
          <w:szCs w:val="17"/>
          <w:lang w:val="es-ES_tradnl"/>
        </w:rPr>
      </w:pPr>
      <w:r w:rsidRPr="00A55DD2">
        <w:rPr>
          <w:rFonts w:ascii="Calibri" w:hAnsi="Calibri"/>
          <w:b/>
          <w:color w:val="auto"/>
          <w:sz w:val="18"/>
          <w:szCs w:val="18"/>
          <w:lang w:val="es-ES"/>
        </w:rPr>
        <w:t>Día 14 julio 02: LAS VEGAS - BOGOTA.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Desayuno, después del </w:t>
      </w:r>
      <w:r w:rsidR="00A55DD2"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registro de salida, 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>a la hora indicada</w:t>
      </w:r>
      <w:r w:rsidR="00A55DD2" w:rsidRPr="00A55DD2">
        <w:rPr>
          <w:rFonts w:ascii="Calibri" w:hAnsi="Calibri"/>
          <w:color w:val="auto"/>
          <w:sz w:val="17"/>
          <w:szCs w:val="17"/>
          <w:lang w:val="es-ES_tradnl"/>
        </w:rPr>
        <w:t>,</w:t>
      </w:r>
      <w:r w:rsidRPr="00A55DD2">
        <w:rPr>
          <w:rFonts w:ascii="Calibri" w:hAnsi="Calibri"/>
          <w:color w:val="auto"/>
          <w:sz w:val="17"/>
          <w:szCs w:val="17"/>
          <w:lang w:val="es-ES_tradnl"/>
        </w:rPr>
        <w:t xml:space="preserve"> traslado al aeropuerto para tomar el vuelo con destino, a la ciudad de Bogotá. Almuerzo por cuenta de las quinceañeras</w:t>
      </w:r>
      <w:r w:rsidR="00EE09B8" w:rsidRPr="00A55DD2">
        <w:rPr>
          <w:rFonts w:ascii="Calibri" w:hAnsi="Calibri"/>
          <w:color w:val="auto"/>
          <w:sz w:val="17"/>
          <w:szCs w:val="17"/>
          <w:lang w:val="es-ES_tradnl"/>
        </w:rPr>
        <w:t>.</w:t>
      </w:r>
    </w:p>
    <w:p w14:paraId="26B58070" w14:textId="77777777" w:rsidR="004E559C" w:rsidRDefault="004E559C" w:rsidP="00B0392C">
      <w:pPr>
        <w:overflowPunct w:val="0"/>
        <w:autoSpaceDE w:val="0"/>
        <w:autoSpaceDN w:val="0"/>
        <w:spacing w:before="60" w:after="60" w:line="240" w:lineRule="auto"/>
        <w:ind w:left="0"/>
        <w:jc w:val="center"/>
        <w:rPr>
          <w:rFonts w:ascii="Calibri" w:hAnsi="Calibri"/>
          <w:b/>
          <w:color w:val="E36C0A" w:themeColor="accent6" w:themeShade="BF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92C">
        <w:rPr>
          <w:rFonts w:ascii="Calibri" w:hAnsi="Calibri"/>
          <w:b/>
          <w:color w:val="E36C0A" w:themeColor="accent6" w:themeShade="BF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 DE NUESTROS SERVICIOS</w:t>
      </w:r>
    </w:p>
    <w:p w14:paraId="1C0D10B2" w14:textId="77777777" w:rsidR="00315476" w:rsidRPr="000674E5" w:rsidRDefault="00315476" w:rsidP="00315476">
      <w:pPr>
        <w:overflowPunct w:val="0"/>
        <w:autoSpaceDE w:val="0"/>
        <w:autoSpaceDN w:val="0"/>
        <w:spacing w:line="240" w:lineRule="auto"/>
        <w:ind w:left="0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NOTA: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Supl</w:t>
      </w:r>
      <w:r w:rsidR="001B02FA">
        <w:rPr>
          <w:rFonts w:ascii="Calibri" w:hAnsi="Calibri"/>
          <w:color w:val="auto"/>
          <w:sz w:val="18"/>
          <w:szCs w:val="18"/>
          <w:lang w:val="es-ES_tradnl"/>
        </w:rPr>
        <w:t>emento habitación triple.  US 350</w:t>
      </w:r>
    </w:p>
    <w:p w14:paraId="3C46457F" w14:textId="77777777" w:rsidR="00315476" w:rsidRPr="000674E5" w:rsidRDefault="00315476" w:rsidP="00315476">
      <w:pPr>
        <w:overflowPunct w:val="0"/>
        <w:autoSpaceDE w:val="0"/>
        <w:autoSpaceDN w:val="0"/>
        <w:spacing w:line="240" w:lineRule="auto"/>
        <w:ind w:left="0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Opcional fiesta de Quince en Bogotá.</w:t>
      </w:r>
    </w:p>
    <w:p w14:paraId="6EE4E1E4" w14:textId="77777777" w:rsidR="00315476" w:rsidRPr="000674E5" w:rsidRDefault="00315476" w:rsidP="00315476">
      <w:pPr>
        <w:overflowPunct w:val="0"/>
        <w:autoSpaceDE w:val="0"/>
        <w:autoSpaceDN w:val="0"/>
        <w:spacing w:line="240" w:lineRule="auto"/>
        <w:ind w:left="0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 w:cstheme="minorHAnsi"/>
          <w:color w:val="auto"/>
          <w:sz w:val="18"/>
          <w:szCs w:val="18"/>
          <w:lang w:val="es-ES"/>
        </w:rPr>
        <w:t>Los precios de las tarifas Aéreas están sujetos a cambio sin previo aviso de acuerdo con la regulación de la aerolínea.</w:t>
      </w:r>
    </w:p>
    <w:p w14:paraId="5DBACFFA" w14:textId="77777777" w:rsidR="00315476" w:rsidRPr="000674E5" w:rsidRDefault="00315476" w:rsidP="00315476">
      <w:pPr>
        <w:spacing w:after="60" w:line="240" w:lineRule="auto"/>
        <w:ind w:left="0"/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PROGRAMA INCLUYE: </w:t>
      </w:r>
    </w:p>
    <w:p w14:paraId="62C9963D" w14:textId="77777777" w:rsidR="00315476" w:rsidRPr="000674E5" w:rsidRDefault="00315476" w:rsidP="00315476">
      <w:pPr>
        <w:spacing w:after="60" w:line="240" w:lineRule="auto"/>
        <w:ind w:left="0"/>
        <w:rPr>
          <w:rFonts w:ascii="Calibri" w:hAnsi="Calibri"/>
          <w:b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Tiquete Aéreo en la ruta Bogotá, Honolulu, Los Ángeles, Las Vegas, Bogotá. </w:t>
      </w:r>
    </w:p>
    <w:p w14:paraId="6A959BFE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Alojamiento en las ciudades de:</w:t>
      </w:r>
    </w:p>
    <w:p w14:paraId="088E4674" w14:textId="77777777" w:rsidR="00315476" w:rsidRPr="000674E5" w:rsidRDefault="00315476" w:rsidP="00315476">
      <w:pPr>
        <w:tabs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CO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ab/>
        <w:t xml:space="preserve"> </w:t>
      </w:r>
      <w:r w:rsidRPr="000674E5">
        <w:rPr>
          <w:rFonts w:ascii="Calibri" w:hAnsi="Calibri"/>
          <w:color w:val="auto"/>
          <w:sz w:val="18"/>
          <w:szCs w:val="18"/>
          <w:lang w:val="es-CO"/>
        </w:rPr>
        <w:t xml:space="preserve">HONOLULU: HOTEL </w:t>
      </w:r>
      <w:r>
        <w:rPr>
          <w:rFonts w:ascii="Calibri" w:hAnsi="Calibri"/>
          <w:color w:val="auto"/>
          <w:sz w:val="18"/>
          <w:szCs w:val="18"/>
          <w:lang w:val="es-CO"/>
        </w:rPr>
        <w:t xml:space="preserve">HYATT </w:t>
      </w:r>
      <w:r w:rsidRPr="000674E5">
        <w:rPr>
          <w:rFonts w:ascii="Calibri" w:hAnsi="Calibri"/>
          <w:color w:val="auto"/>
          <w:sz w:val="18"/>
          <w:szCs w:val="18"/>
          <w:lang w:val="es-CO"/>
        </w:rPr>
        <w:t xml:space="preserve"> </w:t>
      </w:r>
      <w:r>
        <w:rPr>
          <w:rFonts w:ascii="Calibri" w:hAnsi="Calibri"/>
          <w:color w:val="auto"/>
          <w:sz w:val="18"/>
          <w:szCs w:val="18"/>
          <w:lang w:val="es-CO"/>
        </w:rPr>
        <w:t xml:space="preserve"> 7 noches 8</w:t>
      </w:r>
      <w:r w:rsidRPr="000674E5">
        <w:rPr>
          <w:rFonts w:ascii="Calibri" w:hAnsi="Calibri"/>
          <w:color w:val="auto"/>
          <w:sz w:val="18"/>
          <w:szCs w:val="18"/>
          <w:lang w:val="es-CO"/>
        </w:rPr>
        <w:t>días</w:t>
      </w:r>
    </w:p>
    <w:p w14:paraId="55318830" w14:textId="77777777" w:rsidR="00315476" w:rsidRPr="000674E5" w:rsidRDefault="00315476" w:rsidP="00315476">
      <w:pPr>
        <w:tabs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CO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       LOS ANGELES: HOTEL HILTON GARDEN </w:t>
      </w:r>
      <w:r>
        <w:rPr>
          <w:rFonts w:ascii="Calibri" w:hAnsi="Calibri"/>
          <w:color w:val="auto"/>
          <w:sz w:val="18"/>
          <w:szCs w:val="18"/>
          <w:lang w:val="es-ES_tradnl"/>
        </w:rPr>
        <w:t>2</w:t>
      </w:r>
      <w:r w:rsidR="001B02FA">
        <w:rPr>
          <w:rFonts w:ascii="Calibri" w:hAnsi="Calibri"/>
          <w:color w:val="auto"/>
          <w:sz w:val="18"/>
          <w:szCs w:val="18"/>
          <w:lang w:val="es-ES_tradnl"/>
        </w:rPr>
        <w:t xml:space="preserve"> noches, 3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días</w:t>
      </w:r>
    </w:p>
    <w:p w14:paraId="68426E2E" w14:textId="77777777" w:rsidR="00315476" w:rsidRPr="000674E5" w:rsidRDefault="001B02FA" w:rsidP="00315476">
      <w:pPr>
        <w:tabs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>
        <w:rPr>
          <w:rFonts w:ascii="Calibri" w:hAnsi="Calibri"/>
          <w:color w:val="auto"/>
          <w:sz w:val="18"/>
          <w:szCs w:val="18"/>
          <w:lang w:val="es-CO"/>
        </w:rPr>
        <w:tab/>
        <w:t>LAS VEGAS: HOTEL PARK GMG LAS VEGAS</w:t>
      </w:r>
      <w:r w:rsidR="00315476" w:rsidRPr="000674E5">
        <w:rPr>
          <w:rFonts w:ascii="Calibri" w:hAnsi="Calibri"/>
          <w:color w:val="auto"/>
          <w:sz w:val="18"/>
          <w:szCs w:val="18"/>
          <w:lang w:val="es-CO"/>
        </w:rPr>
        <w:t xml:space="preserve"> 3 noches, 4 días </w:t>
      </w:r>
    </w:p>
    <w:p w14:paraId="5789C542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Todos los traslados terrestres en servicio privado</w:t>
      </w:r>
    </w:p>
    <w:p w14:paraId="5B615A0E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Recibimiento con </w:t>
      </w:r>
      <w:proofErr w:type="spellStart"/>
      <w:r w:rsidRPr="000674E5">
        <w:rPr>
          <w:rFonts w:ascii="Calibri" w:hAnsi="Calibri"/>
          <w:color w:val="auto"/>
          <w:sz w:val="18"/>
          <w:szCs w:val="18"/>
          <w:lang w:val="es-ES_tradnl"/>
        </w:rPr>
        <w:t>Lei</w:t>
      </w:r>
      <w:proofErr w:type="spellEnd"/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de flores frescas en Honolulu </w:t>
      </w:r>
    </w:p>
    <w:p w14:paraId="40C8A633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CO"/>
        </w:rPr>
      </w:pPr>
      <w:r w:rsidRPr="000674E5">
        <w:rPr>
          <w:rFonts w:ascii="Calibri" w:hAnsi="Calibri"/>
          <w:color w:val="auto"/>
          <w:sz w:val="18"/>
          <w:szCs w:val="18"/>
          <w:lang w:val="es-CO"/>
        </w:rPr>
        <w:t>Actividades descritas en el programa</w:t>
      </w:r>
    </w:p>
    <w:p w14:paraId="6C9CC792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Desayunos, y Cenas durante todo el recorrido (comidas tipo americano) </w:t>
      </w:r>
    </w:p>
    <w:p w14:paraId="55A10C19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Almuerzo circuito a la Isla en Honolulu, y Almuerzo en El Grand </w:t>
      </w:r>
      <w:proofErr w:type="spellStart"/>
      <w:r w:rsidRPr="000674E5">
        <w:rPr>
          <w:rFonts w:ascii="Calibri" w:hAnsi="Calibri"/>
          <w:color w:val="auto"/>
          <w:sz w:val="18"/>
          <w:szCs w:val="18"/>
          <w:lang w:val="es-ES_tradnl"/>
        </w:rPr>
        <w:t>Canyon</w:t>
      </w:r>
      <w:proofErr w:type="spellEnd"/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del Colorado</w:t>
      </w:r>
    </w:p>
    <w:p w14:paraId="1E59EFD4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Guías bilingües en todas las ciudades</w:t>
      </w:r>
    </w:p>
    <w:p w14:paraId="7B525C32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Tarjeta de Asistencia Integral al Viajero </w:t>
      </w:r>
    </w:p>
    <w:p w14:paraId="21A7F59C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Video y fotos del viaje.</w:t>
      </w:r>
    </w:p>
    <w:p w14:paraId="4386167F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Propinas</w:t>
      </w:r>
    </w:p>
    <w:p w14:paraId="0A19E227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Reunión de integración antes del viaje en Bogotá. </w:t>
      </w:r>
    </w:p>
    <w:p w14:paraId="1E05A7BE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CO"/>
        </w:rPr>
        <w:t xml:space="preserve">Morral de viaje 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>(Obligatorio para uso durante todo el viaje)</w:t>
      </w:r>
    </w:p>
    <w:p w14:paraId="5A00F8FE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Cinturón porta dinero y cartuchera porta documentos.</w:t>
      </w:r>
    </w:p>
    <w:p w14:paraId="725D015C" w14:textId="77777777" w:rsidR="00315476" w:rsidRPr="000674E5" w:rsidRDefault="00315476" w:rsidP="00315476">
      <w:pPr>
        <w:tabs>
          <w:tab w:val="left" w:pos="426"/>
        </w:tabs>
        <w:spacing w:after="20" w:line="240" w:lineRule="auto"/>
        <w:ind w:left="0"/>
        <w:jc w:val="both"/>
        <w:rPr>
          <w:rFonts w:ascii="Calibri" w:hAnsi="Calibri"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PROGRAMA NO INCLUYE:</w:t>
      </w:r>
    </w:p>
    <w:p w14:paraId="750A257F" w14:textId="77777777" w:rsidR="00315476" w:rsidRPr="000674E5" w:rsidRDefault="008718D6" w:rsidP="00315476">
      <w:pPr>
        <w:pStyle w:val="ListParagraph"/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>
        <w:rPr>
          <w:rFonts w:ascii="Calibri" w:hAnsi="Calibri"/>
          <w:color w:val="auto"/>
          <w:sz w:val="18"/>
          <w:szCs w:val="18"/>
          <w:lang w:val="es-ES_tradnl"/>
        </w:rPr>
        <w:t xml:space="preserve">2% de </w:t>
      </w:r>
      <w:proofErr w:type="spellStart"/>
      <w:r>
        <w:rPr>
          <w:rFonts w:ascii="Calibri" w:hAnsi="Calibri"/>
          <w:color w:val="auto"/>
          <w:sz w:val="18"/>
          <w:szCs w:val="18"/>
          <w:lang w:val="es-ES_tradnl"/>
        </w:rPr>
        <w:t>Fee</w:t>
      </w:r>
      <w:proofErr w:type="spellEnd"/>
      <w:r>
        <w:rPr>
          <w:rFonts w:ascii="Calibri" w:hAnsi="Calibri"/>
          <w:color w:val="auto"/>
          <w:sz w:val="18"/>
          <w:szCs w:val="18"/>
          <w:lang w:val="es-ES_tradnl"/>
        </w:rPr>
        <w:t xml:space="preserve"> Bancario:   USD 84</w:t>
      </w:r>
    </w:p>
    <w:p w14:paraId="214D7BBD" w14:textId="77777777" w:rsidR="00315476" w:rsidRDefault="008718D6" w:rsidP="00315476">
      <w:pPr>
        <w:pStyle w:val="ListParagraph"/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>
        <w:rPr>
          <w:rFonts w:ascii="Calibri" w:hAnsi="Calibri"/>
          <w:color w:val="auto"/>
          <w:sz w:val="18"/>
          <w:szCs w:val="18"/>
          <w:lang w:val="es-ES_tradnl"/>
        </w:rPr>
        <w:t xml:space="preserve"> (10</w:t>
      </w:r>
      <w:r w:rsidR="00315476"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) Almuerzos  </w:t>
      </w:r>
    </w:p>
    <w:p w14:paraId="3490CC37" w14:textId="77777777" w:rsidR="00315476" w:rsidRPr="000674E5" w:rsidRDefault="00315476" w:rsidP="00315476">
      <w:pPr>
        <w:pStyle w:val="ListParagraph"/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>
        <w:rPr>
          <w:rFonts w:ascii="Calibri" w:hAnsi="Calibri"/>
          <w:color w:val="auto"/>
          <w:sz w:val="18"/>
          <w:szCs w:val="18"/>
          <w:lang w:val="es-ES_tradnl"/>
        </w:rPr>
        <w:t>Comidas en los aeropuertos.</w:t>
      </w:r>
    </w:p>
    <w:p w14:paraId="31F7298E" w14:textId="77777777" w:rsidR="00315476" w:rsidRPr="000674E5" w:rsidRDefault="00315476" w:rsidP="00315476">
      <w:pPr>
        <w:pStyle w:val="ListParagraph"/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Gastos de carácter personal como: comidas y bebidas extras, lavado y planchado de ropa, llamadas de larga distancia, exceso de equipaje y compras personales. </w:t>
      </w:r>
    </w:p>
    <w:p w14:paraId="720202AD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Derechos Consulares de la Visa Americana USD 160 aproximadamente en caso de no tener visa.</w:t>
      </w:r>
    </w:p>
    <w:p w14:paraId="522D9BBC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Tarifas sujetas a cambio sin previo aviso.</w:t>
      </w:r>
    </w:p>
    <w:p w14:paraId="3ABC62EC" w14:textId="77777777" w:rsidR="00315476" w:rsidRPr="000674E5" w:rsidRDefault="00315476" w:rsidP="00315476">
      <w:pPr>
        <w:spacing w:before="100" w:after="60" w:line="240" w:lineRule="auto"/>
        <w:ind w:left="0"/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DOCUMENTACION REQUERIDA</w:t>
      </w:r>
    </w:p>
    <w:p w14:paraId="682BD997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Pasaporte con código de barras, Vigente.</w:t>
      </w:r>
    </w:p>
    <w:p w14:paraId="7547583C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Visa Americana vigente con seis meses mínimo para su caducidad</w:t>
      </w:r>
    </w:p>
    <w:p w14:paraId="4D10E298" w14:textId="77777777" w:rsidR="00315476" w:rsidRPr="000674E5" w:rsidRDefault="00315476" w:rsidP="00315476">
      <w:pPr>
        <w:tabs>
          <w:tab w:val="left" w:pos="284"/>
        </w:tabs>
        <w:spacing w:after="20" w:line="240" w:lineRule="auto"/>
        <w:ind w:left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(Se brindará toda la asesoría necesaria en caso de no poseer la visa)</w:t>
      </w:r>
    </w:p>
    <w:p w14:paraId="1BD1B12B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2 permisos de salida del País dirigido a Migración Colombia autenticados por los dos padres.</w:t>
      </w:r>
    </w:p>
    <w:p w14:paraId="56869131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2 registro civiles de nacimiento (fiel copia del original, recientes)</w:t>
      </w:r>
    </w:p>
    <w:p w14:paraId="037CE516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Carta de Compromiso autenticada (formato entregado por la Agencia)</w:t>
      </w:r>
    </w:p>
    <w:p w14:paraId="696D4020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Carta Servicios Hospitalarios (formato entregado por la Agencia.</w:t>
      </w:r>
    </w:p>
    <w:p w14:paraId="1F42023D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Fotocopia de la Tarjeta de Identidad.</w:t>
      </w:r>
    </w:p>
    <w:p w14:paraId="425CA63E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Fotocopia Cedulas de los Padres</w:t>
      </w:r>
    </w:p>
    <w:p w14:paraId="77626852" w14:textId="77777777" w:rsidR="00315476" w:rsidRPr="000674E5" w:rsidRDefault="00315476" w:rsidP="00315476">
      <w:pPr>
        <w:numPr>
          <w:ilvl w:val="0"/>
          <w:numId w:val="1"/>
        </w:numPr>
        <w:tabs>
          <w:tab w:val="clear" w:pos="720"/>
          <w:tab w:val="left" w:pos="284"/>
        </w:tabs>
        <w:spacing w:after="20" w:line="240" w:lineRule="auto"/>
        <w:ind w:left="284" w:hanging="284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Fotocopia de Pasaporte y Visa Americana. </w:t>
      </w:r>
    </w:p>
    <w:p w14:paraId="1548FCCA" w14:textId="77777777" w:rsidR="00315476" w:rsidRPr="000674E5" w:rsidRDefault="00315476" w:rsidP="00315476">
      <w:pPr>
        <w:spacing w:before="100" w:after="60" w:line="240" w:lineRule="auto"/>
        <w:ind w:left="0"/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DE PAGO:</w:t>
      </w:r>
    </w:p>
    <w:p w14:paraId="2C16938C" w14:textId="77777777" w:rsidR="00315476" w:rsidRPr="000674E5" w:rsidRDefault="00315476" w:rsidP="00315476">
      <w:pPr>
        <w:shd w:val="clear" w:color="auto" w:fill="FFFFFF"/>
        <w:spacing w:after="20" w:line="240" w:lineRule="auto"/>
        <w:ind w:left="0"/>
        <w:outlineLvl w:val="0"/>
        <w:rPr>
          <w:rFonts w:ascii="Calibri" w:eastAsia="Times New Roman" w:hAnsi="Calibri" w:cstheme="minorHAnsi"/>
          <w:b/>
          <w:color w:val="auto"/>
          <w:sz w:val="18"/>
          <w:szCs w:val="18"/>
          <w:lang w:val="es-ES_tradnl"/>
        </w:rPr>
      </w:pPr>
      <w:r w:rsidRPr="000674E5">
        <w:rPr>
          <w:rFonts w:ascii="Calibri" w:eastAsia="Times New Roman" w:hAnsi="Calibri" w:cstheme="minorHAnsi"/>
          <w:b/>
          <w:color w:val="auto"/>
          <w:sz w:val="18"/>
          <w:szCs w:val="18"/>
          <w:lang w:val="es-ES_tradnl"/>
        </w:rPr>
        <w:t>Porción Terrestre se paga en Dólares Americanos así:</w:t>
      </w:r>
    </w:p>
    <w:p w14:paraId="7927243E" w14:textId="77777777" w:rsidR="00315476" w:rsidRPr="000674E5" w:rsidRDefault="00315476" w:rsidP="00315476">
      <w:pPr>
        <w:spacing w:after="0" w:line="240" w:lineRule="auto"/>
        <w:ind w:left="0"/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Inscripción USD 1.000 abonables al valor total de la porción terrestre.</w:t>
      </w:r>
    </w:p>
    <w:p w14:paraId="6DA65C2D" w14:textId="77777777" w:rsidR="00315476" w:rsidRPr="000674E5" w:rsidRDefault="00315476" w:rsidP="00315476">
      <w:pPr>
        <w:shd w:val="clear" w:color="auto" w:fill="FFFFFF"/>
        <w:spacing w:after="20" w:line="240" w:lineRule="auto"/>
        <w:ind w:left="0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El 17 de abril de </w:t>
      </w:r>
      <w:r>
        <w:rPr>
          <w:rFonts w:ascii="Calibri" w:hAnsi="Calibri"/>
          <w:color w:val="auto"/>
          <w:sz w:val="18"/>
          <w:szCs w:val="18"/>
          <w:lang w:val="es-ES_tradnl"/>
        </w:rPr>
        <w:t>2020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abono del 50% </w:t>
      </w:r>
    </w:p>
    <w:p w14:paraId="222B1BB7" w14:textId="77777777" w:rsidR="00315476" w:rsidRPr="000674E5" w:rsidRDefault="00315476" w:rsidP="00315476">
      <w:pPr>
        <w:shd w:val="clear" w:color="auto" w:fill="FFFFFF"/>
        <w:spacing w:after="120" w:line="240" w:lineRule="auto"/>
        <w:ind w:left="0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color w:val="auto"/>
          <w:sz w:val="18"/>
          <w:szCs w:val="18"/>
          <w:lang w:val="es-ES_tradnl"/>
        </w:rPr>
        <w:t>El 15 de mayo</w:t>
      </w:r>
      <w:r>
        <w:rPr>
          <w:rFonts w:ascii="Calibri" w:hAnsi="Calibri"/>
          <w:color w:val="auto"/>
          <w:sz w:val="18"/>
          <w:szCs w:val="18"/>
          <w:lang w:val="es-ES_tradnl"/>
        </w:rPr>
        <w:t xml:space="preserve"> de 2020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Fecha límite para cancelar la totalidad</w:t>
      </w:r>
    </w:p>
    <w:p w14:paraId="6AD30E93" w14:textId="77777777" w:rsidR="00315476" w:rsidRPr="000674E5" w:rsidRDefault="00315476" w:rsidP="00315476">
      <w:pPr>
        <w:shd w:val="clear" w:color="auto" w:fill="FFFFFF"/>
        <w:spacing w:after="120" w:line="240" w:lineRule="auto"/>
        <w:ind w:left="0"/>
        <w:jc w:val="both"/>
        <w:rPr>
          <w:rFonts w:ascii="Calibri" w:hAnsi="Calibri"/>
          <w:color w:val="auto"/>
          <w:sz w:val="18"/>
          <w:szCs w:val="18"/>
          <w:lang w:val="es-ES_tradnl"/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Tiquete Aéreo: Inscripción $500.000.00 abonables al valor total del tiquete.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El tiquete aéreo tarifa neta más impuestos, se cancela en pesos colombianos Al </w:t>
      </w:r>
      <w:r w:rsidR="008718D6">
        <w:rPr>
          <w:rFonts w:ascii="Calibri" w:hAnsi="Calibri"/>
          <w:color w:val="auto"/>
          <w:sz w:val="18"/>
          <w:szCs w:val="18"/>
          <w:lang w:val="es-ES_tradnl"/>
        </w:rPr>
        <w:t xml:space="preserve">cambio </w:t>
      </w:r>
      <w:proofErr w:type="gramStart"/>
      <w:r w:rsidR="008718D6">
        <w:rPr>
          <w:rFonts w:ascii="Calibri" w:hAnsi="Calibri"/>
          <w:color w:val="auto"/>
          <w:sz w:val="18"/>
          <w:szCs w:val="18"/>
          <w:lang w:val="es-ES_tradnl"/>
        </w:rPr>
        <w:t xml:space="preserve">vigente 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>,</w:t>
      </w:r>
      <w:proofErr w:type="gramEnd"/>
      <w:r w:rsidRPr="000674E5">
        <w:rPr>
          <w:rFonts w:ascii="Calibri" w:hAnsi="Calibri"/>
          <w:color w:val="auto"/>
          <w:sz w:val="18"/>
          <w:szCs w:val="18"/>
          <w:lang w:val="es-ES_tradnl"/>
        </w:rPr>
        <w:t xml:space="preserve"> </w:t>
      </w:r>
      <w:r w:rsidR="008718D6">
        <w:rPr>
          <w:rFonts w:ascii="Calibri" w:hAnsi="Calibri"/>
          <w:color w:val="auto"/>
          <w:sz w:val="18"/>
          <w:szCs w:val="18"/>
          <w:lang w:val="es-ES_tradnl"/>
        </w:rPr>
        <w:t xml:space="preserve">el </w:t>
      </w:r>
      <w:r w:rsidRPr="000674E5">
        <w:rPr>
          <w:rFonts w:ascii="Calibri" w:hAnsi="Calibri"/>
          <w:color w:val="auto"/>
          <w:sz w:val="18"/>
          <w:szCs w:val="18"/>
          <w:lang w:val="es-ES_tradnl"/>
        </w:rPr>
        <w:t>día que la aerolínea autoriza su expedición. La tarifa aérea para salidas de grupo es no revisable, no endosable y no reembolsable</w:t>
      </w:r>
    </w:p>
    <w:p w14:paraId="3DE3081A" w14:textId="77777777" w:rsidR="00315476" w:rsidRPr="000674E5" w:rsidRDefault="00315476" w:rsidP="00315476">
      <w:pPr>
        <w:shd w:val="clear" w:color="auto" w:fill="FFFFFF"/>
        <w:spacing w:after="60" w:line="240" w:lineRule="auto"/>
        <w:ind w:left="0"/>
        <w:jc w:val="both"/>
        <w:rPr>
          <w:rFonts w:ascii="Calibri" w:eastAsia="Times New Roman" w:hAnsi="Calibri" w:cstheme="minorHAnsi"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4E5">
        <w:rPr>
          <w:rFonts w:ascii="Calibri" w:hAnsi="Calibri"/>
          <w:b/>
          <w:color w:val="auto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PENALIDADES POR CANCELACION:</w:t>
      </w:r>
    </w:p>
    <w:p w14:paraId="49BA9A19" w14:textId="77777777" w:rsidR="00315476" w:rsidRPr="000674E5" w:rsidRDefault="00315476" w:rsidP="00315476">
      <w:pPr>
        <w:shd w:val="clear" w:color="auto" w:fill="FFFFFF"/>
        <w:spacing w:after="40" w:line="240" w:lineRule="auto"/>
        <w:ind w:left="0"/>
        <w:jc w:val="both"/>
        <w:rPr>
          <w:rFonts w:ascii="Calibri" w:eastAsia="Times New Roman" w:hAnsi="Calibri" w:cstheme="minorHAnsi"/>
          <w:color w:val="auto"/>
          <w:sz w:val="18"/>
          <w:szCs w:val="18"/>
          <w:lang w:val="es-ES_tradnl"/>
        </w:rPr>
      </w:pPr>
      <w:r w:rsidRPr="000674E5">
        <w:rPr>
          <w:rFonts w:ascii="Calibri" w:eastAsia="Times New Roman" w:hAnsi="Calibri" w:cstheme="minorHAnsi"/>
          <w:color w:val="auto"/>
          <w:sz w:val="18"/>
          <w:szCs w:val="18"/>
          <w:lang w:val="es-ES_tradnl"/>
        </w:rPr>
        <w:t>60 días antes de la fecha de salida 30% del valor del programa</w:t>
      </w:r>
    </w:p>
    <w:p w14:paraId="16B683F5" w14:textId="77777777" w:rsidR="00315476" w:rsidRPr="000674E5" w:rsidRDefault="00315476" w:rsidP="00315476">
      <w:pPr>
        <w:shd w:val="clear" w:color="auto" w:fill="FFFFFF"/>
        <w:spacing w:after="40" w:line="240" w:lineRule="auto"/>
        <w:ind w:left="0"/>
        <w:jc w:val="both"/>
        <w:rPr>
          <w:rFonts w:ascii="Calibri" w:eastAsia="Times New Roman" w:hAnsi="Calibri" w:cstheme="minorHAnsi"/>
          <w:color w:val="auto"/>
          <w:sz w:val="18"/>
          <w:szCs w:val="18"/>
          <w:lang w:val="es-ES_tradnl"/>
        </w:rPr>
      </w:pPr>
      <w:r w:rsidRPr="000674E5">
        <w:rPr>
          <w:rFonts w:ascii="Calibri" w:eastAsia="Times New Roman" w:hAnsi="Calibri" w:cstheme="minorHAnsi"/>
          <w:color w:val="auto"/>
          <w:sz w:val="18"/>
          <w:szCs w:val="18"/>
          <w:lang w:val="es-ES_tradnl"/>
        </w:rPr>
        <w:t>40 días antes de la fecha de salida 50% del valor del programa</w:t>
      </w:r>
    </w:p>
    <w:p w14:paraId="72F0FD6E" w14:textId="77777777" w:rsidR="00315476" w:rsidRPr="000674E5" w:rsidRDefault="00315476" w:rsidP="00315476">
      <w:pPr>
        <w:shd w:val="clear" w:color="auto" w:fill="FFFFFF"/>
        <w:spacing w:after="40" w:line="240" w:lineRule="auto"/>
        <w:ind w:left="0"/>
        <w:jc w:val="both"/>
        <w:rPr>
          <w:rFonts w:ascii="Calibri" w:eastAsia="Times New Roman" w:hAnsi="Calibri" w:cstheme="minorHAnsi"/>
          <w:color w:val="auto"/>
          <w:sz w:val="18"/>
          <w:szCs w:val="18"/>
          <w:lang w:val="es-ES_tradnl"/>
        </w:rPr>
      </w:pPr>
      <w:r w:rsidRPr="000674E5">
        <w:rPr>
          <w:rFonts w:ascii="Calibri" w:eastAsia="Times New Roman" w:hAnsi="Calibri" w:cstheme="minorHAnsi"/>
          <w:color w:val="auto"/>
          <w:sz w:val="18"/>
          <w:szCs w:val="18"/>
          <w:lang w:val="es-ES_tradnl"/>
        </w:rPr>
        <w:t>30 días antes de la fecha de salida 100del valor del programa.</w:t>
      </w:r>
    </w:p>
    <w:p w14:paraId="65D8F40F" w14:textId="2D9393C7" w:rsidR="00A55DD2" w:rsidRPr="00A55DD2" w:rsidRDefault="00315476" w:rsidP="00A55DD2">
      <w:pPr>
        <w:shd w:val="clear" w:color="auto" w:fill="FFFFFF"/>
        <w:spacing w:line="240" w:lineRule="auto"/>
        <w:ind w:left="0"/>
        <w:jc w:val="both"/>
        <w:rPr>
          <w:rFonts w:ascii="Calibri" w:eastAsia="Times New Roman" w:hAnsi="Calibri" w:cstheme="minorHAnsi"/>
          <w:color w:val="auto"/>
          <w:sz w:val="18"/>
          <w:szCs w:val="18"/>
          <w:lang w:val="es-ES"/>
        </w:rPr>
        <w:sectPr w:rsidR="00A55DD2" w:rsidRPr="00A55DD2" w:rsidSect="00B0392C">
          <w:type w:val="continuous"/>
          <w:pgSz w:w="12242" w:h="15842"/>
          <w:pgMar w:top="450" w:right="542" w:bottom="360" w:left="540" w:header="709" w:footer="709" w:gutter="0"/>
          <w:pgBorders w:offsetFrom="page">
            <w:top w:val="single" w:sz="12" w:space="15" w:color="E36C0A" w:themeColor="accent6" w:themeShade="BF" w:shadow="1"/>
            <w:left w:val="single" w:sz="12" w:space="20" w:color="E36C0A" w:themeColor="accent6" w:themeShade="BF" w:shadow="1"/>
            <w:bottom w:val="single" w:sz="12" w:space="15" w:color="E36C0A" w:themeColor="accent6" w:themeShade="BF" w:shadow="1"/>
            <w:right w:val="single" w:sz="12" w:space="20" w:color="E36C0A" w:themeColor="accent6" w:themeShade="BF" w:shadow="1"/>
          </w:pgBorders>
          <w:cols w:num="2" w:space="182"/>
        </w:sectPr>
      </w:pPr>
      <w:r w:rsidRPr="000674E5">
        <w:rPr>
          <w:rFonts w:ascii="Calibri" w:eastAsia="Times New Roman" w:hAnsi="Calibri" w:cstheme="minorHAnsi"/>
          <w:b/>
          <w:color w:val="auto"/>
          <w:sz w:val="18"/>
          <w:szCs w:val="18"/>
          <w:lang w:val="es-ES_tradnl"/>
        </w:rPr>
        <w:t>Nota:</w:t>
      </w:r>
      <w:r w:rsidRPr="000674E5">
        <w:rPr>
          <w:rFonts w:ascii="Calibri" w:eastAsia="Times New Roman" w:hAnsi="Calibri" w:cstheme="minorHAnsi"/>
          <w:color w:val="auto"/>
          <w:sz w:val="18"/>
          <w:szCs w:val="18"/>
          <w:lang w:val="es-ES_tradnl"/>
        </w:rPr>
        <w:t xml:space="preserve"> </w:t>
      </w:r>
      <w:r w:rsidRPr="000674E5">
        <w:rPr>
          <w:rFonts w:ascii="Calibri" w:hAnsi="Calibri" w:cstheme="minorHAnsi"/>
          <w:color w:val="auto"/>
          <w:sz w:val="18"/>
          <w:szCs w:val="18"/>
          <w:lang w:val="es-ES"/>
        </w:rPr>
        <w:t>no presentarse en el aeropuerto, abandonar el tour voluntariamente o por enfermedad tiene una penalidad del 100%, Debido a que Los servicios terrestres y hoteles están pagos en base a grupo y acomodación compartida. No habrá reembolso por la parte no disfrutada.</w:t>
      </w:r>
      <w:bookmarkStart w:id="0" w:name="_GoBack"/>
      <w:bookmarkEnd w:id="0"/>
    </w:p>
    <w:p w14:paraId="4F17E0F4" w14:textId="77777777" w:rsidR="00875312" w:rsidRPr="00315476" w:rsidRDefault="00875312" w:rsidP="00A55DD2">
      <w:pPr>
        <w:ind w:left="0"/>
        <w:rPr>
          <w:lang w:val="es-ES"/>
        </w:rPr>
      </w:pPr>
    </w:p>
    <w:sectPr w:rsidR="00875312" w:rsidRPr="003154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F86"/>
    <w:multiLevelType w:val="hybridMultilevel"/>
    <w:tmpl w:val="CBDE8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C125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80"/>
    <w:rsid w:val="00153739"/>
    <w:rsid w:val="001B02FA"/>
    <w:rsid w:val="001E2F14"/>
    <w:rsid w:val="0021238A"/>
    <w:rsid w:val="00315476"/>
    <w:rsid w:val="00440032"/>
    <w:rsid w:val="004D1F51"/>
    <w:rsid w:val="004E2595"/>
    <w:rsid w:val="004E559C"/>
    <w:rsid w:val="0068040A"/>
    <w:rsid w:val="008718D6"/>
    <w:rsid w:val="00875312"/>
    <w:rsid w:val="009F3A3B"/>
    <w:rsid w:val="00A4147B"/>
    <w:rsid w:val="00A45D1E"/>
    <w:rsid w:val="00A55DD2"/>
    <w:rsid w:val="00B0392C"/>
    <w:rsid w:val="00BC6018"/>
    <w:rsid w:val="00C61FDA"/>
    <w:rsid w:val="00C83B2C"/>
    <w:rsid w:val="00CF5BD4"/>
    <w:rsid w:val="00DD2045"/>
    <w:rsid w:val="00ED0280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1C1"/>
  <w15:docId w15:val="{CE3B93C0-A7B6-44C7-A274-C6ED5B1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80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8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ED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B"/>
    <w:rPr>
      <w:rFonts w:ascii="Segoe UI" w:eastAsiaTheme="minorEastAsia" w:hAnsi="Segoe UI" w:cs="Segoe UI"/>
      <w:color w:val="5A5A5A" w:themeColor="text1" w:themeTint="A5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1639</Words>
  <Characters>9015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</dc:creator>
  <cp:keywords>CTPClassification=CTP_NT</cp:keywords>
  <cp:lastModifiedBy>CARLOS ORJUELA</cp:lastModifiedBy>
  <cp:revision>2</cp:revision>
  <dcterms:created xsi:type="dcterms:W3CDTF">2020-01-08T17:48:00Z</dcterms:created>
  <dcterms:modified xsi:type="dcterms:W3CDTF">2020-01-08T17:48:00Z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83b27a05-1dda-4413-bce8-b4ed0f474f55</vt:lpwstr>
  </property>
  <property fmtid="{D5CDD505-2E9C-101B-9397-08002B2CF9AE}" pid="3" name="CTP_TimeStamp">
    <vt:lpwstr>2019-11-04 17:07:00Z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